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07" w:type="dxa"/>
        <w:tblLook w:val="04A0" w:firstRow="1" w:lastRow="0" w:firstColumn="1" w:lastColumn="0" w:noHBand="0" w:noVBand="1"/>
      </w:tblPr>
      <w:tblGrid>
        <w:gridCol w:w="3332"/>
        <w:gridCol w:w="3325"/>
        <w:gridCol w:w="3325"/>
        <w:gridCol w:w="3325"/>
      </w:tblGrid>
      <w:tr w:rsidR="00C47F9F" w:rsidRPr="000D3E36" w14:paraId="66EDCC28" w14:textId="48252636" w:rsidTr="00C11FED">
        <w:trPr>
          <w:trHeight w:val="759"/>
        </w:trPr>
        <w:tc>
          <w:tcPr>
            <w:tcW w:w="3332" w:type="dxa"/>
            <w:shd w:val="clear" w:color="auto" w:fill="auto"/>
          </w:tcPr>
          <w:p w14:paraId="0A091A46" w14:textId="6E8FD3E5" w:rsidR="00C47F9F" w:rsidRPr="00C11FED" w:rsidRDefault="00C47F9F" w:rsidP="00E72164">
            <w:pPr>
              <w:rPr>
                <w:rFonts w:ascii="Times New Roman" w:hAnsi="Times New Roman" w:cs="Times New Roman"/>
                <w:b/>
                <w:bCs/>
              </w:rPr>
            </w:pPr>
            <w:commentRangeStart w:id="0"/>
            <w:commentRangeEnd w:id="0"/>
            <w:r w:rsidRPr="00C11FED">
              <w:rPr>
                <w:rStyle w:val="CommentReference"/>
              </w:rPr>
              <w:commentReference w:id="0"/>
            </w:r>
            <w:r w:rsidRPr="00C11FED">
              <w:rPr>
                <w:rFonts w:ascii="Times New Roman" w:hAnsi="Times New Roman" w:cs="Times New Roman"/>
                <w:b/>
                <w:bCs/>
              </w:rPr>
              <w:t>Applicant’s or participant’s name</w:t>
            </w:r>
          </w:p>
        </w:tc>
        <w:tc>
          <w:tcPr>
            <w:tcW w:w="3325" w:type="dxa"/>
            <w:shd w:val="clear" w:color="auto" w:fill="auto"/>
          </w:tcPr>
          <w:p w14:paraId="4A7ADFF0" w14:textId="77777777" w:rsidR="00C47F9F" w:rsidRPr="00C11FED" w:rsidRDefault="00C47F9F" w:rsidP="00E72164">
            <w:pPr>
              <w:rPr>
                <w:rFonts w:ascii="Times New Roman" w:hAnsi="Times New Roman" w:cs="Times New Roman"/>
                <w:b/>
                <w:bCs/>
              </w:rPr>
            </w:pPr>
            <w:r w:rsidRPr="00C11FED">
              <w:rPr>
                <w:rFonts w:ascii="Times New Roman" w:hAnsi="Times New Roman" w:cs="Times New Roman"/>
                <w:b/>
                <w:bCs/>
              </w:rPr>
              <w:t xml:space="preserve">Risk and/or conflict of interest </w:t>
            </w:r>
          </w:p>
        </w:tc>
        <w:tc>
          <w:tcPr>
            <w:tcW w:w="3325" w:type="dxa"/>
            <w:shd w:val="clear" w:color="auto" w:fill="auto"/>
          </w:tcPr>
          <w:p w14:paraId="0513D8FB" w14:textId="4E37A3CC" w:rsidR="00C47F9F" w:rsidRPr="00C11FED" w:rsidRDefault="00C47F9F" w:rsidP="00E72164">
            <w:pPr>
              <w:rPr>
                <w:rFonts w:ascii="Times New Roman" w:hAnsi="Times New Roman" w:cs="Times New Roman"/>
                <w:b/>
                <w:bCs/>
              </w:rPr>
            </w:pPr>
            <w:r w:rsidRPr="00C11FED">
              <w:rPr>
                <w:rFonts w:ascii="Times New Roman" w:hAnsi="Times New Roman" w:cs="Times New Roman"/>
                <w:b/>
                <w:bCs/>
              </w:rPr>
              <w:t>Potential impact</w:t>
            </w:r>
          </w:p>
        </w:tc>
        <w:tc>
          <w:tcPr>
            <w:tcW w:w="3325" w:type="dxa"/>
            <w:shd w:val="clear" w:color="auto" w:fill="auto"/>
          </w:tcPr>
          <w:p w14:paraId="5437B497" w14:textId="5D5264AA" w:rsidR="00C47F9F" w:rsidRPr="00C11FED" w:rsidRDefault="00C47F9F" w:rsidP="00E72164">
            <w:pPr>
              <w:rPr>
                <w:rFonts w:ascii="Times New Roman" w:hAnsi="Times New Roman" w:cs="Times New Roman"/>
                <w:b/>
                <w:bCs/>
              </w:rPr>
            </w:pPr>
            <w:r w:rsidRPr="00C11FED">
              <w:rPr>
                <w:rFonts w:ascii="Times New Roman" w:hAnsi="Times New Roman" w:cs="Times New Roman"/>
                <w:b/>
                <w:bCs/>
              </w:rPr>
              <w:t>Mitigation approaches</w:t>
            </w:r>
          </w:p>
        </w:tc>
      </w:tr>
      <w:tr w:rsidR="00C47F9F" w:rsidRPr="000D3E36" w14:paraId="010EF250" w14:textId="7817EFED" w:rsidTr="00E60C00">
        <w:trPr>
          <w:trHeight w:val="437"/>
        </w:trPr>
        <w:tc>
          <w:tcPr>
            <w:tcW w:w="3332" w:type="dxa"/>
          </w:tcPr>
          <w:p w14:paraId="4BBE0FCB" w14:textId="09961CA3" w:rsidR="00C47F9F" w:rsidRPr="00776CF5" w:rsidRDefault="00776CF5" w:rsidP="00E72164">
            <w:pPr>
              <w:rPr>
                <w:rFonts w:ascii="Times New Roman" w:hAnsi="Times New Roman" w:cs="Times New Roman"/>
                <w:highlight w:val="lightGray"/>
              </w:rPr>
            </w:pPr>
            <w:r w:rsidRPr="00776CF5">
              <w:rPr>
                <w:rFonts w:ascii="Times New Roman" w:hAnsi="Times New Roman" w:cs="Times New Roman"/>
                <w:highlight w:val="lightGray"/>
              </w:rPr>
              <w:t xml:space="preserve">List all </w:t>
            </w:r>
            <w:commentRangeStart w:id="2"/>
            <w:r w:rsidRPr="00776CF5">
              <w:rPr>
                <w:rFonts w:ascii="Times New Roman" w:hAnsi="Times New Roman" w:cs="Times New Roman"/>
                <w:highlight w:val="lightGray"/>
              </w:rPr>
              <w:t>applicants</w:t>
            </w:r>
            <w:commentRangeEnd w:id="2"/>
            <w:r w:rsidR="00585437">
              <w:rPr>
                <w:rStyle w:val="CommentReference"/>
                <w:rFonts w:ascii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commentReference w:id="2"/>
            </w:r>
            <w:r w:rsidRPr="00776CF5">
              <w:rPr>
                <w:rFonts w:ascii="Times New Roman" w:hAnsi="Times New Roman" w:cs="Times New Roman"/>
                <w:highlight w:val="lightGray"/>
              </w:rPr>
              <w:t xml:space="preserve"> and participants in this column</w:t>
            </w:r>
            <w:r>
              <w:rPr>
                <w:rFonts w:ascii="Times New Roman" w:hAnsi="Times New Roman" w:cs="Times New Roman"/>
                <w:highlight w:val="lightGray"/>
              </w:rPr>
              <w:t xml:space="preserve">. </w:t>
            </w:r>
          </w:p>
        </w:tc>
        <w:tc>
          <w:tcPr>
            <w:tcW w:w="3325" w:type="dxa"/>
            <w:shd w:val="clear" w:color="auto" w:fill="auto"/>
          </w:tcPr>
          <w:p w14:paraId="45073A23" w14:textId="77777777" w:rsidR="00776CF5" w:rsidRPr="002B3694" w:rsidRDefault="00776CF5" w:rsidP="00776CF5">
            <w:pPr>
              <w:rPr>
                <w:rFonts w:ascii="Times New Roman" w:hAnsi="Times New Roman" w:cs="Times New Roman"/>
                <w:highlight w:val="lightGray"/>
              </w:rPr>
            </w:pPr>
            <w:r w:rsidRPr="002B3694">
              <w:rPr>
                <w:rFonts w:ascii="Times New Roman" w:hAnsi="Times New Roman" w:cs="Times New Roman"/>
                <w:highlight w:val="lightGray"/>
              </w:rPr>
              <w:t xml:space="preserve">A </w:t>
            </w:r>
            <w:hyperlink r:id="rId10" w:history="1">
              <w:r w:rsidRPr="00860068">
                <w:rPr>
                  <w:rStyle w:val="Hyperlink"/>
                  <w:rFonts w:ascii="Times New Roman" w:hAnsi="Times New Roman" w:cs="Times New Roman"/>
                  <w:highlight w:val="lightGray"/>
                </w:rPr>
                <w:t>conflict of interest</w:t>
              </w:r>
            </w:hyperlink>
            <w:r w:rsidRPr="002B3694">
              <w:rPr>
                <w:rFonts w:ascii="Times New Roman" w:hAnsi="Times New Roman" w:cs="Times New Roman"/>
                <w:highlight w:val="lightGray"/>
              </w:rPr>
              <w:t xml:space="preserve"> (COI) is defined as when a person’s personal interests (e.g., </w:t>
            </w:r>
            <w:r>
              <w:rPr>
                <w:rFonts w:ascii="Times New Roman" w:hAnsi="Times New Roman" w:cs="Times New Roman"/>
                <w:highlight w:val="lightGray"/>
              </w:rPr>
              <w:t>related party conflicts, financial conflicts, outside activity conflicts</w:t>
            </w:r>
            <w:r w:rsidRPr="002B3694">
              <w:rPr>
                <w:rFonts w:ascii="Times New Roman" w:hAnsi="Times New Roman" w:cs="Times New Roman"/>
                <w:highlight w:val="lightGray"/>
              </w:rPr>
              <w:t xml:space="preserve">) comprise their judgment, decisions, or actions in their duties or responsibilities. Conflicts of interest can be real, potential, or perceived. </w:t>
            </w:r>
          </w:p>
          <w:p w14:paraId="414E1DF7" w14:textId="77777777" w:rsidR="00776CF5" w:rsidRPr="002B3694" w:rsidRDefault="00776CF5" w:rsidP="00776CF5">
            <w:pPr>
              <w:rPr>
                <w:rFonts w:ascii="Times New Roman" w:hAnsi="Times New Roman" w:cs="Times New Roman"/>
                <w:highlight w:val="lightGray"/>
              </w:rPr>
            </w:pPr>
          </w:p>
          <w:p w14:paraId="1069A491" w14:textId="77777777" w:rsidR="00776CF5" w:rsidRPr="008A426B" w:rsidRDefault="00776CF5" w:rsidP="00776CF5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A426B">
              <w:rPr>
                <w:rFonts w:ascii="Times New Roman" w:hAnsi="Times New Roman" w:cs="Times New Roman"/>
                <w:color w:val="000000" w:themeColor="text1"/>
                <w:highlight w:val="lightGray"/>
              </w:rPr>
              <w:t>Consider any current or previous relationships with private or public organization(s)</w:t>
            </w:r>
            <w:r w:rsidRPr="008A426B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</w:rPr>
              <w:t xml:space="preserve"> that have the potential to impact the team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8A426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1D14E1D" w14:textId="77777777" w:rsidR="00776CF5" w:rsidRDefault="00776CF5" w:rsidP="00776CF5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  <w:p w14:paraId="0CABF3E7" w14:textId="65AE8620" w:rsidR="00C47F9F" w:rsidRPr="008A426B" w:rsidRDefault="00776CF5" w:rsidP="002B369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2B3694">
              <w:rPr>
                <w:rFonts w:ascii="Times New Roman" w:hAnsi="Times New Roman" w:cs="Times New Roman"/>
                <w:highlight w:val="lightGray"/>
              </w:rPr>
              <w:t xml:space="preserve">Some examples of conflicts of interest include (but </w:t>
            </w:r>
            <w:r>
              <w:rPr>
                <w:rFonts w:ascii="Times New Roman" w:hAnsi="Times New Roman" w:cs="Times New Roman"/>
                <w:highlight w:val="lightGray"/>
              </w:rPr>
              <w:t xml:space="preserve">not </w:t>
            </w:r>
            <w:r w:rsidRPr="002B3694">
              <w:rPr>
                <w:rFonts w:ascii="Times New Roman" w:hAnsi="Times New Roman" w:cs="Times New Roman"/>
                <w:highlight w:val="lightGray"/>
              </w:rPr>
              <w:t xml:space="preserve">limited to): </w:t>
            </w:r>
            <w:r w:rsidRPr="002B3694">
              <w:rPr>
                <w:rFonts w:ascii="Times New Roman" w:hAnsi="Times New Roman" w:cs="Times New Roman"/>
                <w:highlight w:val="lightGray"/>
              </w:rPr>
              <w:cr/>
            </w:r>
            <w:r w:rsidRPr="002B3694">
              <w:rPr>
                <w:rFonts w:ascii="Times New Roman" w:hAnsi="Times New Roman" w:cs="Times New Roman"/>
                <w:highlight w:val="lightGray"/>
              </w:rPr>
              <w:cr/>
              <w:t>- conflicts around IP ownership</w:t>
            </w:r>
            <w:r w:rsidRPr="002B3694">
              <w:rPr>
                <w:rFonts w:ascii="Times New Roman" w:hAnsi="Times New Roman" w:cs="Times New Roman"/>
                <w:highlight w:val="lightGray"/>
              </w:rPr>
              <w:cr/>
              <w:t>- financial conflicts of interest, especially if a researcher is also part of a company (will the researcher profit from the work? Will the company bias the work being done?)</w:t>
            </w:r>
          </w:p>
          <w:p w14:paraId="4D34E3AB" w14:textId="77777777" w:rsidR="00C47F9F" w:rsidRPr="00C47F9F" w:rsidRDefault="00C47F9F" w:rsidP="00776CF5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325" w:type="dxa"/>
          </w:tcPr>
          <w:p w14:paraId="3D71230D" w14:textId="221A6722" w:rsidR="00C47F9F" w:rsidRPr="00C47F9F" w:rsidRDefault="00C47F9F" w:rsidP="002B36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What would the potential impact be, due to the conflict of interest?</w:t>
            </w:r>
          </w:p>
        </w:tc>
        <w:tc>
          <w:tcPr>
            <w:tcW w:w="3325" w:type="dxa"/>
          </w:tcPr>
          <w:p w14:paraId="495C4697" w14:textId="07340E18" w:rsidR="00C47F9F" w:rsidRPr="00C47F9F" w:rsidRDefault="008A426B" w:rsidP="002B36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 xml:space="preserve">What are some approaches that you could take to mitigate or lessen the potential impact? </w:t>
            </w:r>
          </w:p>
        </w:tc>
      </w:tr>
      <w:tr w:rsidR="00C47F9F" w:rsidRPr="000D3E36" w14:paraId="0D9FAE56" w14:textId="740CF37B" w:rsidTr="00C47F9F">
        <w:trPr>
          <w:trHeight w:val="437"/>
        </w:trPr>
        <w:tc>
          <w:tcPr>
            <w:tcW w:w="3332" w:type="dxa"/>
          </w:tcPr>
          <w:p w14:paraId="35729CB6" w14:textId="77777777" w:rsidR="00C47F9F" w:rsidRPr="000D3E36" w:rsidRDefault="00C47F9F" w:rsidP="00E7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</w:tcPr>
          <w:p w14:paraId="2340F264" w14:textId="77777777" w:rsidR="00C47F9F" w:rsidRPr="000D3E36" w:rsidRDefault="00C47F9F" w:rsidP="00E7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</w:tcPr>
          <w:p w14:paraId="04E5EC6F" w14:textId="77777777" w:rsidR="00C47F9F" w:rsidRPr="000D3E36" w:rsidRDefault="00C47F9F" w:rsidP="00E72164"/>
        </w:tc>
        <w:tc>
          <w:tcPr>
            <w:tcW w:w="3325" w:type="dxa"/>
          </w:tcPr>
          <w:p w14:paraId="2FE5B3B7" w14:textId="77777777" w:rsidR="00C47F9F" w:rsidRPr="000D3E36" w:rsidRDefault="00C47F9F" w:rsidP="00E72164"/>
        </w:tc>
      </w:tr>
      <w:tr w:rsidR="00C47F9F" w:rsidRPr="000D3E36" w14:paraId="04883D16" w14:textId="1A2C3B0A" w:rsidTr="00C47F9F">
        <w:trPr>
          <w:trHeight w:val="415"/>
        </w:trPr>
        <w:tc>
          <w:tcPr>
            <w:tcW w:w="3332" w:type="dxa"/>
          </w:tcPr>
          <w:p w14:paraId="41EFE213" w14:textId="77777777" w:rsidR="00C47F9F" w:rsidRPr="000D3E36" w:rsidRDefault="00C47F9F" w:rsidP="00E7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</w:tcPr>
          <w:p w14:paraId="7F6944FB" w14:textId="77777777" w:rsidR="00C47F9F" w:rsidRPr="000D3E36" w:rsidRDefault="00C47F9F" w:rsidP="00E7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</w:tcPr>
          <w:p w14:paraId="7C92675D" w14:textId="77777777" w:rsidR="00C47F9F" w:rsidRDefault="00C47F9F" w:rsidP="00E72164">
            <w:pPr>
              <w:rPr>
                <w:rStyle w:val="CommentReference"/>
              </w:rPr>
            </w:pPr>
          </w:p>
        </w:tc>
        <w:tc>
          <w:tcPr>
            <w:tcW w:w="3325" w:type="dxa"/>
          </w:tcPr>
          <w:p w14:paraId="2DE1B405" w14:textId="77777777" w:rsidR="00C47F9F" w:rsidRDefault="00C47F9F" w:rsidP="00E72164">
            <w:pPr>
              <w:rPr>
                <w:rStyle w:val="CommentReference"/>
              </w:rPr>
            </w:pPr>
          </w:p>
        </w:tc>
      </w:tr>
    </w:tbl>
    <w:p w14:paraId="04852903" w14:textId="1E38907C" w:rsidR="00086482" w:rsidRDefault="00086482" w:rsidP="00086482">
      <w:pPr>
        <w:pStyle w:val="NoSpacing"/>
        <w:rPr>
          <w:b/>
        </w:rPr>
      </w:pPr>
    </w:p>
    <w:sectPr w:rsidR="00086482" w:rsidSect="00C03147">
      <w:headerReference w:type="default" r:id="rId11"/>
      <w:pgSz w:w="15840" w:h="12240" w:orient="landscape"/>
      <w:pgMar w:top="1077" w:right="1077" w:bottom="1077" w:left="107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hor" w:initials="A">
    <w:p w14:paraId="1DB53B34" w14:textId="77777777" w:rsidR="002C611A" w:rsidRDefault="00C47F9F" w:rsidP="00B27D6C">
      <w:pPr>
        <w:rPr>
          <w:sz w:val="20"/>
          <w:szCs w:val="20"/>
        </w:rPr>
      </w:pPr>
      <w:r>
        <w:rPr>
          <w:rStyle w:val="CommentReference"/>
        </w:rPr>
        <w:annotationRef/>
      </w:r>
      <w:r w:rsidR="00D138D8">
        <w:rPr>
          <w:sz w:val="20"/>
          <w:szCs w:val="20"/>
        </w:rPr>
        <w:t>HOW TO USE THIS RESOURCES</w:t>
      </w:r>
      <w:r w:rsidR="00D138D8">
        <w:rPr>
          <w:sz w:val="20"/>
          <w:szCs w:val="20"/>
        </w:rPr>
        <w:cr/>
      </w:r>
      <w:r w:rsidR="00D138D8">
        <w:rPr>
          <w:sz w:val="20"/>
          <w:szCs w:val="20"/>
        </w:rPr>
        <w:cr/>
        <w:t xml:space="preserve">This resource can be converted into a template for your </w:t>
      </w:r>
      <w:r w:rsidR="00D138D8">
        <w:rPr>
          <w:b/>
          <w:bCs/>
          <w:sz w:val="20"/>
          <w:szCs w:val="20"/>
        </w:rPr>
        <w:t>Conflict of Interest Considerations document</w:t>
      </w:r>
      <w:r w:rsidR="00D138D8">
        <w:rPr>
          <w:sz w:val="20"/>
          <w:szCs w:val="20"/>
        </w:rPr>
        <w:t xml:space="preserve"> because the document is formatted in accordance with </w:t>
      </w:r>
      <w:hyperlink r:id="rId1" w:history="1">
        <w:r w:rsidR="00D138D8" w:rsidRPr="00B27D6C">
          <w:rPr>
            <w:rStyle w:val="Hyperlink"/>
            <w:sz w:val="20"/>
            <w:szCs w:val="20"/>
          </w:rPr>
          <w:t>CIHR’s requirements for PDF attachments</w:t>
        </w:r>
      </w:hyperlink>
      <w:r w:rsidR="00D138D8">
        <w:rPr>
          <w:sz w:val="20"/>
          <w:szCs w:val="20"/>
        </w:rPr>
        <w:t>. Specifically, the margins are set to 0.75” (=1.9 cm) all around, mandatory font is Times New Roman (12 pt., black only), and default paragraph spacing is ‘single’, non-condensed (Apple Pages: in the Format sidebar, select “Lines” with a value of 1).</w:t>
      </w:r>
      <w:r w:rsidR="00D138D8">
        <w:rPr>
          <w:sz w:val="20"/>
          <w:szCs w:val="20"/>
        </w:rPr>
        <w:cr/>
      </w:r>
      <w:r w:rsidR="00D138D8">
        <w:rPr>
          <w:sz w:val="20"/>
          <w:szCs w:val="20"/>
        </w:rPr>
        <w:cr/>
        <w:t>This resource contains suggestions to help you develop a robust document, particularly usefu</w:t>
      </w:r>
      <w:bookmarkStart w:id="1" w:name="_GoBack"/>
      <w:bookmarkEnd w:id="1"/>
      <w:r w:rsidR="00D138D8">
        <w:rPr>
          <w:sz w:val="20"/>
          <w:szCs w:val="20"/>
        </w:rPr>
        <w:t xml:space="preserve">l if the ResearchNet Funding Opportunity contains limited information or instructions. These suggestions are based on SPARC experience with and an environmental scan of similar CIHR competitions and/or Tri-Agency competitions. As we gather new information about best practices for this document, we will update the template accordingly. </w:t>
      </w:r>
      <w:r w:rsidR="00D138D8">
        <w:rPr>
          <w:sz w:val="20"/>
          <w:szCs w:val="20"/>
        </w:rPr>
        <w:cr/>
      </w:r>
      <w:r w:rsidR="00D138D8">
        <w:rPr>
          <w:sz w:val="20"/>
          <w:szCs w:val="20"/>
        </w:rPr>
        <w:cr/>
        <w:t xml:space="preserve">Consult the </w:t>
      </w:r>
      <w:hyperlink r:id="rId2" w:history="1">
        <w:r w:rsidR="00D138D8" w:rsidRPr="00B27D6C">
          <w:rPr>
            <w:rStyle w:val="Hyperlink"/>
            <w:sz w:val="20"/>
            <w:szCs w:val="20"/>
          </w:rPr>
          <w:t>ResearchNet</w:t>
        </w:r>
      </w:hyperlink>
      <w:r w:rsidR="00D138D8">
        <w:rPr>
          <w:sz w:val="20"/>
          <w:szCs w:val="20"/>
        </w:rPr>
        <w:t xml:space="preserve"> Funding Opportunity to confirm competition details, including any content and/or heading requirements; otherwise, use the SPARC-suggested headings – or any others that better align with your research – to help you organize your content. If there is any discrepancy between this document and the Funding Opportunity, follow the ResearchNet instructions.</w:t>
      </w:r>
      <w:r w:rsidR="00D138D8">
        <w:rPr>
          <w:sz w:val="20"/>
          <w:szCs w:val="20"/>
        </w:rPr>
        <w:cr/>
      </w:r>
    </w:p>
    <w:p w14:paraId="41C95AFC" w14:textId="77777777" w:rsidR="002C611A" w:rsidRDefault="002C611A" w:rsidP="002C611A">
      <w:r w:rsidRPr="002C611A">
        <w:rPr>
          <w:b/>
          <w:bCs/>
          <w:sz w:val="20"/>
          <w:szCs w:val="20"/>
        </w:rPr>
        <w:t>Do not exceed 1 page</w:t>
      </w:r>
      <w:r>
        <w:rPr>
          <w:bCs/>
          <w:sz w:val="20"/>
          <w:szCs w:val="20"/>
        </w:rPr>
        <w:t xml:space="preserve"> as that is the maximum page limit for most competitions. However, please confirm with the specific funding opportunity that you are applying for. </w:t>
      </w:r>
    </w:p>
    <w:p w14:paraId="39BBCBBC" w14:textId="18145EFC" w:rsidR="00D138D8" w:rsidRDefault="00D138D8" w:rsidP="00B27D6C">
      <w:r>
        <w:rPr>
          <w:sz w:val="20"/>
          <w:szCs w:val="20"/>
        </w:rPr>
        <w:cr/>
        <w:t xml:space="preserve">Prior to submission, be sure you have deleted all comments and </w:t>
      </w:r>
      <w:r w:rsidRPr="00C11FED">
        <w:rPr>
          <w:sz w:val="20"/>
          <w:szCs w:val="20"/>
          <w:highlight w:val="lightGray"/>
        </w:rPr>
        <w:t>grey-highlighted prompts</w:t>
      </w:r>
      <w:r>
        <w:rPr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</w:p>
  </w:comment>
  <w:comment w:id="2" w:author="Author" w:initials="A">
    <w:p w14:paraId="199831D4" w14:textId="1AE5CF3F" w:rsidR="00585437" w:rsidRDefault="00585437">
      <w:pPr>
        <w:pStyle w:val="CommentText"/>
      </w:pPr>
      <w:r>
        <w:rPr>
          <w:rStyle w:val="CommentReference"/>
        </w:rPr>
        <w:annotationRef/>
      </w:r>
      <w:r w:rsidR="002C611A">
        <w:t>For large</w:t>
      </w:r>
      <w:r>
        <w:t xml:space="preserve"> teams</w:t>
      </w:r>
      <w:r w:rsidR="002C611A">
        <w:t xml:space="preserve"> with many applicants and/or participants, consider grouping them in order to meet the page limit. For example, list all applicants and/or participants who do not have conflicts of interest in the same row.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BBCBBC" w15:done="0"/>
  <w15:commentEx w15:paraId="199831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BCBBC" w16cid:durableId="285A5B56"/>
  <w16cid:commentId w16cid:paraId="199831D4" w16cid:durableId="28E0F0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475ED" w14:textId="77777777" w:rsidR="00372455" w:rsidRDefault="00372455" w:rsidP="002B3694">
      <w:pPr>
        <w:spacing w:after="0" w:line="240" w:lineRule="auto"/>
      </w:pPr>
      <w:r>
        <w:separator/>
      </w:r>
    </w:p>
  </w:endnote>
  <w:endnote w:type="continuationSeparator" w:id="0">
    <w:p w14:paraId="3A77B122" w14:textId="77777777" w:rsidR="00372455" w:rsidRDefault="00372455" w:rsidP="002B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6576B" w14:textId="77777777" w:rsidR="00372455" w:rsidRDefault="00372455" w:rsidP="002B3694">
      <w:pPr>
        <w:spacing w:after="0" w:line="240" w:lineRule="auto"/>
      </w:pPr>
      <w:r>
        <w:separator/>
      </w:r>
    </w:p>
  </w:footnote>
  <w:footnote w:type="continuationSeparator" w:id="0">
    <w:p w14:paraId="72085A56" w14:textId="77777777" w:rsidR="00372455" w:rsidRDefault="00372455" w:rsidP="002B3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66D45" w14:textId="7420638E" w:rsidR="002B3694" w:rsidRDefault="002B3694">
    <w:pPr>
      <w:pStyle w:val="Header"/>
    </w:pPr>
    <w:r>
      <w:t xml:space="preserve">COI </w:t>
    </w:r>
    <w:r w:rsidR="00585437">
      <w:t>Considerations</w:t>
    </w:r>
  </w:p>
  <w:p w14:paraId="0EE69CE6" w14:textId="77777777" w:rsidR="002B3694" w:rsidRDefault="002B3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1C17"/>
    <w:multiLevelType w:val="hybridMultilevel"/>
    <w:tmpl w:val="E2BCF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5282E"/>
    <w:multiLevelType w:val="multilevel"/>
    <w:tmpl w:val="6360B7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B129B"/>
    <w:multiLevelType w:val="hybridMultilevel"/>
    <w:tmpl w:val="15D635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E356C"/>
    <w:multiLevelType w:val="multilevel"/>
    <w:tmpl w:val="696CF3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C43340"/>
    <w:multiLevelType w:val="hybridMultilevel"/>
    <w:tmpl w:val="DDC46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71B9B"/>
    <w:multiLevelType w:val="multilevel"/>
    <w:tmpl w:val="5AC83D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43FE0"/>
    <w:multiLevelType w:val="hybridMultilevel"/>
    <w:tmpl w:val="6862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93BEF"/>
    <w:multiLevelType w:val="hybridMultilevel"/>
    <w:tmpl w:val="F4BA1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55B75"/>
    <w:multiLevelType w:val="hybridMultilevel"/>
    <w:tmpl w:val="CC38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82"/>
    <w:rsid w:val="00036965"/>
    <w:rsid w:val="00084B5B"/>
    <w:rsid w:val="00086482"/>
    <w:rsid w:val="00136D70"/>
    <w:rsid w:val="00185A6A"/>
    <w:rsid w:val="001915B8"/>
    <w:rsid w:val="00232428"/>
    <w:rsid w:val="00236BEA"/>
    <w:rsid w:val="00241AF6"/>
    <w:rsid w:val="002B3694"/>
    <w:rsid w:val="002C611A"/>
    <w:rsid w:val="00324C67"/>
    <w:rsid w:val="003548F4"/>
    <w:rsid w:val="00372455"/>
    <w:rsid w:val="003A042B"/>
    <w:rsid w:val="003F68E3"/>
    <w:rsid w:val="003F7E1A"/>
    <w:rsid w:val="0043230D"/>
    <w:rsid w:val="004E74FC"/>
    <w:rsid w:val="00582130"/>
    <w:rsid w:val="00585437"/>
    <w:rsid w:val="0058563F"/>
    <w:rsid w:val="005C3791"/>
    <w:rsid w:val="005C7466"/>
    <w:rsid w:val="005E4894"/>
    <w:rsid w:val="005E75D6"/>
    <w:rsid w:val="005F737C"/>
    <w:rsid w:val="00603491"/>
    <w:rsid w:val="00670AFD"/>
    <w:rsid w:val="006B7204"/>
    <w:rsid w:val="006C0A63"/>
    <w:rsid w:val="006D0888"/>
    <w:rsid w:val="007017A4"/>
    <w:rsid w:val="007212C6"/>
    <w:rsid w:val="007268D8"/>
    <w:rsid w:val="00743035"/>
    <w:rsid w:val="007454B8"/>
    <w:rsid w:val="0077410F"/>
    <w:rsid w:val="00776CF5"/>
    <w:rsid w:val="00783C71"/>
    <w:rsid w:val="0080492A"/>
    <w:rsid w:val="00835405"/>
    <w:rsid w:val="008475EB"/>
    <w:rsid w:val="008621A5"/>
    <w:rsid w:val="00885714"/>
    <w:rsid w:val="00893B78"/>
    <w:rsid w:val="008A426B"/>
    <w:rsid w:val="008B1D25"/>
    <w:rsid w:val="00906C97"/>
    <w:rsid w:val="00940B0A"/>
    <w:rsid w:val="0098406E"/>
    <w:rsid w:val="009B444D"/>
    <w:rsid w:val="009F0F85"/>
    <w:rsid w:val="00AD1661"/>
    <w:rsid w:val="00B026C9"/>
    <w:rsid w:val="00B115C3"/>
    <w:rsid w:val="00B13503"/>
    <w:rsid w:val="00B608B7"/>
    <w:rsid w:val="00BB73C2"/>
    <w:rsid w:val="00BE4817"/>
    <w:rsid w:val="00BE5FF2"/>
    <w:rsid w:val="00C03147"/>
    <w:rsid w:val="00C10581"/>
    <w:rsid w:val="00C11F1C"/>
    <w:rsid w:val="00C11FED"/>
    <w:rsid w:val="00C421A3"/>
    <w:rsid w:val="00C47F9F"/>
    <w:rsid w:val="00C65620"/>
    <w:rsid w:val="00C6633E"/>
    <w:rsid w:val="00D138D8"/>
    <w:rsid w:val="00D53245"/>
    <w:rsid w:val="00DA7184"/>
    <w:rsid w:val="00DD2544"/>
    <w:rsid w:val="00E04376"/>
    <w:rsid w:val="00E073D4"/>
    <w:rsid w:val="00E328B3"/>
    <w:rsid w:val="00E60C00"/>
    <w:rsid w:val="00E73E41"/>
    <w:rsid w:val="00E91EAB"/>
    <w:rsid w:val="00F544FA"/>
    <w:rsid w:val="00F560A1"/>
    <w:rsid w:val="00FC66A8"/>
    <w:rsid w:val="00FF0DB7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0E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4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4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6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4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482"/>
    <w:pPr>
      <w:spacing w:line="240" w:lineRule="auto"/>
      <w:ind w:left="720"/>
      <w:contextualSpacing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0864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6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454B8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3D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sion">
    <w:name w:val="Revision"/>
    <w:hidden/>
    <w:uiPriority w:val="99"/>
    <w:semiHidden/>
    <w:rsid w:val="00B1350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85A6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03147"/>
    <w:pPr>
      <w:spacing w:after="0" w:line="240" w:lineRule="auto"/>
    </w:pPr>
    <w:rPr>
      <w:rFonts w:asciiTheme="minorHAnsi" w:hAnsiTheme="minorHAnsi" w:cstheme="minorBidi"/>
      <w:color w:val="auto"/>
      <w:kern w:val="2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694"/>
  </w:style>
  <w:style w:type="paragraph" w:styleId="Footer">
    <w:name w:val="footer"/>
    <w:basedOn w:val="Normal"/>
    <w:link w:val="FooterChar"/>
    <w:uiPriority w:val="99"/>
    <w:unhideWhenUsed/>
    <w:rsid w:val="002B3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searchnet-recherchenet.ca/rnr16/srch.do?all=1&amp;search=true&amp;org=CIHR&amp;sort=program&amp;masterList=true&amp;view=currentOpps&amp;language=E" TargetMode="External"/><Relationship Id="rId1" Type="http://schemas.openxmlformats.org/officeDocument/2006/relationships/hyperlink" Target="https://cihr-irsc.gc.ca/e/29300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niversitycounsel.ubc.ca/subject-areas/coi/coi-overview/id-coi/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2023-10-23T20:38:00Z</dcterms:created>
  <dcterms:modified xsi:type="dcterms:W3CDTF">2023-10-23T20:38:00Z</dcterms:modified>
</cp:coreProperties>
</file>